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104E4C">
        <w:rPr>
          <w:rFonts w:ascii="Arial" w:hAnsi="Arial" w:cs="Arial"/>
          <w:noProof/>
          <w:sz w:val="52"/>
          <w:szCs w:val="52"/>
        </w:rPr>
        <w:t>2</w:t>
      </w:r>
      <w:r w:rsidR="001B21D8">
        <w:rPr>
          <w:rFonts w:ascii="Arial" w:hAnsi="Arial" w:cs="Arial"/>
          <w:noProof/>
          <w:sz w:val="52"/>
          <w:szCs w:val="52"/>
        </w:rPr>
        <w:t>8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1B21D8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#22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BE3561">
        <w:rPr>
          <w:rFonts w:ascii="Bradley Hand ITC" w:hAnsi="Bradley Hand ITC"/>
          <w:b/>
          <w:color w:val="7030A0"/>
          <w:sz w:val="56"/>
          <w:szCs w:val="56"/>
        </w:rPr>
        <w:t>What is one thing you remember about the Parthenon?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104E4C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Prints due </w:t>
      </w:r>
      <w:r w:rsidR="001B21D8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BE3561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9 (fill out study guide)</w:t>
      </w:r>
    </w:p>
    <w:p w:rsidR="003E599C" w:rsidRPr="003E599C" w:rsidRDefault="00BE3561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534E40">
        <w:rPr>
          <w:color w:val="008000"/>
          <w:sz w:val="48"/>
          <w:szCs w:val="48"/>
        </w:rPr>
        <w:t xml:space="preserve"> </w:t>
      </w:r>
      <w:r w:rsidR="0000128E">
        <w:rPr>
          <w:color w:val="008000"/>
          <w:sz w:val="48"/>
          <w:szCs w:val="48"/>
        </w:rPr>
        <w:t>print</w:t>
      </w:r>
      <w:r w:rsidR="00534E40">
        <w:rPr>
          <w:color w:val="008000"/>
          <w:sz w:val="48"/>
          <w:szCs w:val="48"/>
        </w:rPr>
        <w:t>s</w:t>
      </w:r>
      <w:r w:rsidR="0000128E">
        <w:rPr>
          <w:color w:val="008000"/>
          <w:sz w:val="48"/>
          <w:szCs w:val="48"/>
        </w:rPr>
        <w:t xml:space="preserve"> </w:t>
      </w:r>
      <w:r w:rsidR="00F04C4D" w:rsidRPr="003E4A02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and turn in (with rubric)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BCD5E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2021-10-27T21:33:00Z</dcterms:created>
  <dcterms:modified xsi:type="dcterms:W3CDTF">2021-10-27T21:33:00Z</dcterms:modified>
</cp:coreProperties>
</file>